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/>
          <w:b/>
          <w:bCs/>
          <w:sz w:val="28"/>
          <w:szCs w:val="28"/>
          <w:lang w:eastAsia="zh-CN"/>
        </w:rPr>
        <w:t>《中国特色社会主义理论与实践研究》专题</w:t>
      </w:r>
      <w:r>
        <w:rPr>
          <w:rFonts w:hint="eastAsia"/>
          <w:b/>
          <w:bCs/>
          <w:sz w:val="28"/>
          <w:szCs w:val="28"/>
        </w:rPr>
        <w:t>课程论文参考选题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所有硕士类别</w:t>
      </w:r>
      <w:r>
        <w:rPr>
          <w:rFonts w:hint="eastAsia"/>
          <w:sz w:val="24"/>
          <w:szCs w:val="24"/>
          <w:highlight w:val="none"/>
          <w:lang w:eastAsia="zh-CN"/>
        </w:rPr>
        <w:t>均可选，</w:t>
      </w:r>
      <w:r>
        <w:rPr>
          <w:rFonts w:hint="eastAsia"/>
          <w:sz w:val="24"/>
          <w:szCs w:val="24"/>
        </w:rPr>
        <w:t>所给选题为研究方向，学生不必照抄选题，题目自拟】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1、全面从严治党的内涵与意义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2、大数据时代文化建设的机遇和挑战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3、互联网+背景下基层民主政治建设探讨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4、积极培育和践行社会主义核心价值观的理论意义和现实意义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5、中国特色社会主义道路自信的理论逻辑与实践依据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6、中国特色社会治理体制改革的历史成就与基本经验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7、当前我国在经济领域不公的主要表现、原因及对策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8、如何理解把生态文明建设融入经济建设、政治建设、社会建设和文化建设的各方面和全过程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9、经济全球化视角下对“一带一路”战略的思考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10、人类命运共同体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11、我国当前社会建设的主要任务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12、改革开放以来来我国城市（农村）生活方式的变化与解读。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13、中国特色社会主义文化自信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14、两岸关系影响因素分析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15、当前高校宗教信仰现象分析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</w:rPr>
        <w:t>教师职业道德</w:t>
      </w:r>
      <w:r>
        <w:rPr>
          <w:rFonts w:hint="eastAsia"/>
          <w:b/>
          <w:bCs/>
          <w:sz w:val="28"/>
          <w:szCs w:val="28"/>
          <w:lang w:eastAsia="zh-CN"/>
        </w:rPr>
        <w:t>教育》专题</w:t>
      </w:r>
      <w:r>
        <w:rPr>
          <w:rFonts w:hint="eastAsia"/>
          <w:b/>
          <w:bCs/>
          <w:sz w:val="28"/>
          <w:szCs w:val="28"/>
        </w:rPr>
        <w:t>课程论文</w:t>
      </w:r>
      <w:r>
        <w:rPr>
          <w:rFonts w:hint="eastAsia"/>
          <w:b/>
          <w:bCs/>
          <w:sz w:val="28"/>
          <w:szCs w:val="28"/>
          <w:lang w:eastAsia="zh-CN"/>
        </w:rPr>
        <w:t>参考</w:t>
      </w:r>
      <w:r>
        <w:rPr>
          <w:rFonts w:hint="eastAsia"/>
          <w:b/>
          <w:bCs/>
          <w:sz w:val="28"/>
          <w:szCs w:val="28"/>
        </w:rPr>
        <w:t>选题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  <w:highlight w:val="none"/>
          <w:lang w:eastAsia="zh-CN"/>
        </w:rPr>
        <w:t>只有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教育硕士</w:t>
      </w:r>
      <w:r>
        <w:rPr>
          <w:rFonts w:hint="eastAsia"/>
          <w:sz w:val="24"/>
          <w:szCs w:val="24"/>
          <w:highlight w:val="none"/>
          <w:lang w:eastAsia="zh-CN"/>
        </w:rPr>
        <w:t>和</w:t>
      </w:r>
      <w:r>
        <w:rPr>
          <w:rFonts w:hint="eastAsia"/>
          <w:b/>
          <w:bCs/>
          <w:sz w:val="24"/>
          <w:szCs w:val="24"/>
          <w:highlight w:val="none"/>
        </w:rPr>
        <w:t>汉语国际教育硕士</w:t>
      </w:r>
      <w:r>
        <w:rPr>
          <w:rFonts w:hint="eastAsia"/>
          <w:sz w:val="24"/>
          <w:szCs w:val="24"/>
          <w:highlight w:val="none"/>
          <w:lang w:eastAsia="zh-CN"/>
        </w:rPr>
        <w:t>可选，</w:t>
      </w:r>
      <w:r>
        <w:rPr>
          <w:rFonts w:hint="eastAsia"/>
          <w:sz w:val="24"/>
          <w:szCs w:val="24"/>
        </w:rPr>
        <w:t>所给选题为研究方向，学生不必照抄选题，题目自拟】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1、新时代培养“四有”好老师的现实价值与措施途径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2、新时代师德建设与社会主义核心价值观的培育及践行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3、新时代教书育人“三路径”的实现途径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4、新时代教师“四统一”的建设路径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5、新时代师德建设的突出价值与时代意义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207C1"/>
    <w:rsid w:val="41B2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2018-12-05T06:17:00Z</dcterms:created>
  <dc:creator>是最爱大雄的多啦啊</dc:creator>
  <cp:lastModifiedBy>是最爱大雄的多啦啊</cp:lastModifiedBy>
  <dcterms:modified xsi:type="dcterms:W3CDTF">2018-12-05T06:19:00Z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